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Toc387667011"/>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1" w:name="_Toc387667012"/>
      <w:bookmarkEnd w:id="0"/>
      <w:r w:rsidRPr="00C71A52">
        <w:rPr>
          <w:rFonts w:asciiTheme="minorHAnsi" w:hAnsiTheme="minorHAnsi" w:cs="Arial"/>
          <w:caps/>
          <w:sz w:val="26"/>
          <w:szCs w:val="26"/>
        </w:rPr>
        <w:t>Zmluva o DIELO (NÁVRH)</w:t>
      </w:r>
      <w:bookmarkEnd w:id="1"/>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 xml:space="preserve">č. </w:t>
      </w:r>
      <w:r w:rsidR="00B72F32">
        <w:rPr>
          <w:rFonts w:asciiTheme="minorHAnsi" w:hAnsiTheme="minorHAnsi" w:cs="Arial"/>
          <w:position w:val="-1"/>
          <w:sz w:val="20"/>
          <w:szCs w:val="20"/>
        </w:rPr>
        <w:t>343</w:t>
      </w:r>
      <w:r w:rsidRPr="00C71A52">
        <w:rPr>
          <w:rFonts w:asciiTheme="minorHAnsi" w:hAnsiTheme="minorHAnsi" w:cs="Arial"/>
          <w:position w:val="-1"/>
          <w:sz w:val="20"/>
          <w:szCs w:val="20"/>
        </w:rPr>
        <w:t>/20</w:t>
      </w:r>
      <w:r w:rsidR="00B72F32">
        <w:rPr>
          <w:rFonts w:asciiTheme="minorHAnsi" w:hAnsiTheme="minorHAnsi" w:cs="Arial"/>
          <w:position w:val="-1"/>
          <w:sz w:val="20"/>
          <w:szCs w:val="20"/>
        </w:rPr>
        <w:t>15</w:t>
      </w:r>
      <w:r w:rsidRPr="00C71A52">
        <w:rPr>
          <w:rFonts w:asciiTheme="minorHAnsi" w:hAnsiTheme="minorHAnsi" w:cs="Arial"/>
          <w:position w:val="-1"/>
          <w:sz w:val="20"/>
          <w:szCs w:val="20"/>
        </w:rPr>
        <w:t xml:space="preserve"> Z.</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z.</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o verejnom</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obstarávaní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v</w:t>
      </w:r>
      <w:r w:rsidR="00B72F32">
        <w:rPr>
          <w:rFonts w:asciiTheme="minorHAnsi" w:hAnsiTheme="minorHAnsi" w:cs="Arial"/>
          <w:position w:val="-1"/>
          <w:sz w:val="20"/>
          <w:szCs w:val="20"/>
        </w:rPr>
        <w:t> </w:t>
      </w:r>
      <w:r w:rsidRPr="00C71A52">
        <w:rPr>
          <w:rFonts w:asciiTheme="minorHAnsi" w:hAnsiTheme="minorHAnsi" w:cs="Arial"/>
          <w:position w:val="-1"/>
          <w:sz w:val="20"/>
          <w:szCs w:val="20"/>
        </w:rPr>
        <w:t>znení</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objednávateľa: .............. </w:t>
      </w:r>
    </w:p>
    <w:p w:rsidR="004537B1" w:rsidRPr="00C71A52" w:rsidRDefault="004537B1" w:rsidP="004537B1">
      <w:pPr>
        <w:tabs>
          <w:tab w:val="left" w:pos="480"/>
          <w:tab w:val="left" w:pos="2880"/>
          <w:tab w:val="left" w:pos="7920"/>
        </w:tabs>
        <w:rPr>
          <w:rFonts w:asciiTheme="minorHAnsi" w:hAnsiTheme="minorHAnsi" w:cs="Arial"/>
          <w:b/>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zhotoviteľa: ............... </w:t>
      </w: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892D86">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r>
      <w:r w:rsidR="00892D86" w:rsidRPr="00892D86">
        <w:rPr>
          <w:rFonts w:asciiTheme="minorHAnsi" w:hAnsiTheme="minorHAnsi" w:cs="Arial"/>
          <w:sz w:val="22"/>
          <w:szCs w:val="22"/>
        </w:rPr>
        <w:t>Radničné námestie 16</w:t>
      </w:r>
      <w:r w:rsidR="00892D86">
        <w:rPr>
          <w:rFonts w:asciiTheme="minorHAnsi" w:hAnsiTheme="minorHAnsi" w:cs="Arial"/>
          <w:sz w:val="22"/>
          <w:szCs w:val="22"/>
        </w:rPr>
        <w:t>,</w:t>
      </w:r>
      <w:r w:rsidR="00892D86" w:rsidRPr="00892D86">
        <w:rPr>
          <w:rFonts w:asciiTheme="minorHAnsi" w:hAnsiTheme="minorHAnsi" w:cs="Arial"/>
          <w:sz w:val="22"/>
          <w:szCs w:val="22"/>
        </w:rPr>
        <w:t xml:space="preserve"> 085</w:t>
      </w:r>
      <w:r w:rsidR="00892D86">
        <w:rPr>
          <w:rFonts w:asciiTheme="minorHAnsi" w:hAnsiTheme="minorHAnsi" w:cs="Arial"/>
          <w:sz w:val="22"/>
          <w:szCs w:val="22"/>
        </w:rPr>
        <w:t xml:space="preserve"> </w:t>
      </w:r>
      <w:r w:rsidR="00892D86" w:rsidRPr="00892D86">
        <w:rPr>
          <w:rFonts w:asciiTheme="minorHAnsi" w:hAnsiTheme="minorHAnsi" w:cs="Arial"/>
          <w:sz w:val="22"/>
          <w:szCs w:val="22"/>
        </w:rPr>
        <w:t>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892D86">
        <w:rPr>
          <w:rFonts w:asciiTheme="minorHAnsi" w:hAnsiTheme="minorHAnsi" w:cs="Arial"/>
          <w:sz w:val="22"/>
          <w:szCs w:val="22"/>
        </w:rPr>
        <w:t xml:space="preserve">MUDr. Boris </w:t>
      </w:r>
      <w:proofErr w:type="spellStart"/>
      <w:r w:rsidR="00892D86">
        <w:rPr>
          <w:rFonts w:asciiTheme="minorHAnsi" w:hAnsiTheme="minorHAnsi" w:cs="Arial"/>
          <w:sz w:val="22"/>
          <w:szCs w:val="22"/>
        </w:rPr>
        <w:t>Hanuščak</w:t>
      </w:r>
      <w:proofErr w:type="spellEnd"/>
      <w:r w:rsidR="00892D86">
        <w:rPr>
          <w:rFonts w:asciiTheme="minorHAnsi" w:hAnsiTheme="minorHAnsi" w:cs="Arial"/>
          <w:sz w:val="22"/>
          <w:szCs w:val="22"/>
        </w:rPr>
        <w:t xml:space="preserve"> - </w:t>
      </w:r>
      <w:proofErr w:type="spellStart"/>
      <w:r w:rsidR="00892D86">
        <w:rPr>
          <w:rFonts w:asciiTheme="minorHAnsi" w:hAnsiTheme="minorHAnsi" w:cs="Arial"/>
          <w:sz w:val="22"/>
          <w:szCs w:val="22"/>
        </w:rPr>
        <w:t>primator</w:t>
      </w:r>
      <w:proofErr w:type="spellEnd"/>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892D86" w:rsidRPr="00892D86">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892D86" w:rsidRPr="00892D86">
        <w:rPr>
          <w:rFonts w:asciiTheme="minorHAnsi" w:hAnsiTheme="minorHAnsi" w:cs="Arial"/>
          <w:sz w:val="22"/>
          <w:szCs w:val="22"/>
        </w:rPr>
        <w:t>2020622923</w:t>
      </w:r>
    </w:p>
    <w:p w:rsidR="00654C77" w:rsidRPr="00473324" w:rsidRDefault="00654C77" w:rsidP="00654C77">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r w:rsidR="00892D86">
        <w:rPr>
          <w:rFonts w:asciiTheme="minorHAnsi" w:hAnsiTheme="minorHAnsi" w:cs="Arial"/>
          <w:sz w:val="22"/>
          <w:szCs w:val="22"/>
        </w:rPr>
        <w:t>..............................................................</w:t>
      </w:r>
    </w:p>
    <w:p w:rsidR="00654C77" w:rsidRPr="00F37B05" w:rsidRDefault="00654C77" w:rsidP="00654C77">
      <w:pPr>
        <w:tabs>
          <w:tab w:val="left" w:pos="480"/>
          <w:tab w:val="left" w:pos="2880"/>
          <w:tab w:val="left" w:pos="7920"/>
        </w:tabs>
        <w:rPr>
          <w:rFonts w:asciiTheme="minorHAnsi" w:hAnsiTheme="minorHAnsi" w:cs="Arial"/>
          <w:sz w:val="22"/>
          <w:szCs w:val="22"/>
        </w:rPr>
      </w:pPr>
      <w:proofErr w:type="spellStart"/>
      <w:r>
        <w:rPr>
          <w:rFonts w:asciiTheme="minorHAnsi" w:hAnsiTheme="minorHAnsi" w:cs="Arial"/>
          <w:sz w:val="22"/>
          <w:szCs w:val="22"/>
        </w:rPr>
        <w:t>Swift</w:t>
      </w:r>
      <w:proofErr w:type="spellEnd"/>
      <w:r>
        <w:rPr>
          <w:rFonts w:asciiTheme="minorHAnsi" w:hAnsiTheme="minorHAnsi" w:cs="Arial"/>
          <w:sz w:val="22"/>
          <w:szCs w:val="22"/>
        </w:rPr>
        <w:t xml:space="preserve"> kód</w:t>
      </w:r>
      <w:r w:rsidRPr="00F37B05">
        <w:rPr>
          <w:rFonts w:asciiTheme="minorHAnsi" w:hAnsiTheme="minorHAnsi" w:cs="Arial"/>
          <w:sz w:val="22"/>
          <w:szCs w:val="22"/>
        </w:rPr>
        <w:t xml:space="preserve">: </w:t>
      </w:r>
      <w:r w:rsidRPr="00F37B05">
        <w:rPr>
          <w:rFonts w:asciiTheme="minorHAnsi" w:hAnsiTheme="minorHAnsi" w:cs="Arial"/>
          <w:sz w:val="22"/>
          <w:szCs w:val="22"/>
        </w:rPr>
        <w:tab/>
      </w:r>
      <w:r w:rsidR="00892D86">
        <w:rPr>
          <w:rFonts w:asciiTheme="minorHAnsi" w:hAnsiTheme="minorHAnsi" w:cs="Arial"/>
          <w:sz w:val="22"/>
          <w:szCs w:val="22"/>
        </w:rPr>
        <w:t>..............................................................</w:t>
      </w:r>
    </w:p>
    <w:p w:rsidR="00867046" w:rsidRPr="000A32BA" w:rsidRDefault="00654C77" w:rsidP="00654C77">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sidR="00892D86">
        <w:rPr>
          <w:rFonts w:asciiTheme="minorHAnsi" w:hAnsiTheme="minorHAnsi" w:cs="Arial"/>
          <w:sz w:val="22"/>
          <w:szCs w:val="22"/>
        </w:rPr>
        <w:t>..............................................................</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proofErr w:type="spellStart"/>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w:t>
      </w:r>
      <w:proofErr w:type="spellEnd"/>
      <w:r w:rsidRPr="004860EA">
        <w:rPr>
          <w:rFonts w:asciiTheme="minorHAnsi" w:hAnsiTheme="minorHAnsi" w:cs="Arial"/>
          <w:b w:val="0"/>
          <w:i/>
          <w:iCs/>
          <w:color w:val="FF0000"/>
          <w:w w:val="99"/>
          <w:sz w:val="22"/>
          <w:szCs w:val="22"/>
        </w:rPr>
        <w:t>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Stavebné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FB00D2">
        <w:rPr>
          <w:rFonts w:asciiTheme="minorHAnsi" w:hAnsiTheme="minorHAnsi" w:cs="Arial"/>
          <w:b/>
          <w:sz w:val="22"/>
          <w:szCs w:val="22"/>
        </w:rPr>
        <w:t xml:space="preserve">Zelené parkovisko na ulici </w:t>
      </w:r>
      <w:proofErr w:type="spellStart"/>
      <w:r w:rsidR="00FB00D2">
        <w:rPr>
          <w:rFonts w:asciiTheme="minorHAnsi" w:hAnsiTheme="minorHAnsi" w:cs="Arial"/>
          <w:b/>
          <w:sz w:val="22"/>
          <w:szCs w:val="22"/>
        </w:rPr>
        <w:t>Wolkerova</w:t>
      </w:r>
      <w:proofErr w:type="spellEnd"/>
      <w:r w:rsidR="00892D86" w:rsidRPr="00892D86">
        <w:rPr>
          <w:rFonts w:asciiTheme="minorHAnsi" w:hAnsiTheme="minorHAnsi" w:cs="Arial"/>
          <w:b/>
          <w:sz w:val="22"/>
          <w:szCs w:val="22"/>
        </w:rPr>
        <w:t xml:space="preserve"> v Bardejove</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FB00D2">
        <w:rPr>
          <w:rFonts w:asciiTheme="minorHAnsi" w:hAnsiTheme="minorHAnsi" w:cs="Arial"/>
          <w:b/>
          <w:sz w:val="22"/>
          <w:szCs w:val="22"/>
        </w:rPr>
        <w:t xml:space="preserve">Zelené parkovisko na ulici </w:t>
      </w:r>
      <w:proofErr w:type="spellStart"/>
      <w:r w:rsidR="00FB00D2">
        <w:rPr>
          <w:rFonts w:asciiTheme="minorHAnsi" w:hAnsiTheme="minorHAnsi" w:cs="Arial"/>
          <w:b/>
          <w:sz w:val="22"/>
          <w:szCs w:val="22"/>
        </w:rPr>
        <w:t>Wolkerova</w:t>
      </w:r>
      <w:proofErr w:type="spellEnd"/>
      <w:r w:rsidR="00892D86" w:rsidRPr="00892D86">
        <w:rPr>
          <w:rFonts w:asciiTheme="minorHAnsi" w:hAnsiTheme="minorHAnsi" w:cs="Arial"/>
          <w:b/>
          <w:sz w:val="22"/>
          <w:szCs w:val="22"/>
        </w:rPr>
        <w:t xml:space="preserve"> v Bardejove</w:t>
      </w:r>
      <w:r w:rsidR="00212D29" w:rsidRPr="00212D29">
        <w:rPr>
          <w:rFonts w:asciiTheme="minorHAnsi" w:hAnsiTheme="minorHAnsi" w:cs="Arial"/>
          <w:b/>
          <w:sz w:val="22"/>
          <w:szCs w:val="22"/>
        </w:rPr>
        <w:t xml:space="preserve"> </w:t>
      </w:r>
      <w:r w:rsidR="00892D86">
        <w:rPr>
          <w:rFonts w:asciiTheme="minorHAnsi" w:hAnsiTheme="minorHAnsi" w:cs="Arial"/>
          <w:sz w:val="22"/>
          <w:szCs w:val="22"/>
        </w:rPr>
        <w:t>podľa Projektovej dokumentácie a </w:t>
      </w:r>
      <w:proofErr w:type="spellStart"/>
      <w:r w:rsidR="00892D86">
        <w:rPr>
          <w:rFonts w:asciiTheme="minorHAnsi" w:hAnsiTheme="minorHAnsi" w:cs="Arial"/>
          <w:sz w:val="22"/>
          <w:szCs w:val="22"/>
        </w:rPr>
        <w:t>vykazu</w:t>
      </w:r>
      <w:proofErr w:type="spellEnd"/>
      <w:r w:rsidR="00892D86">
        <w:rPr>
          <w:rFonts w:asciiTheme="minorHAnsi" w:hAnsiTheme="minorHAnsi" w:cs="Arial"/>
          <w:sz w:val="22"/>
          <w:szCs w:val="22"/>
        </w:rPr>
        <w:t xml:space="preserve"> </w:t>
      </w:r>
      <w:proofErr w:type="spellStart"/>
      <w:r w:rsidR="00892D86">
        <w:rPr>
          <w:rFonts w:asciiTheme="minorHAnsi" w:hAnsiTheme="minorHAnsi" w:cs="Arial"/>
          <w:sz w:val="22"/>
          <w:szCs w:val="22"/>
        </w:rPr>
        <w:t>vymer</w:t>
      </w:r>
      <w:proofErr w:type="spellEnd"/>
      <w:r w:rsidRPr="003745B9">
        <w:rPr>
          <w:rFonts w:asciiTheme="minorHAnsi" w:hAnsiTheme="minorHAnsi" w:cs="Arial"/>
          <w:sz w:val="22"/>
          <w:szCs w:val="22"/>
        </w:rPr>
        <w:t xml:space="preserve">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lastRenderedPageBreak/>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00892D86">
        <w:rPr>
          <w:rFonts w:asciiTheme="minorHAnsi" w:hAnsiTheme="minorHAnsi" w:cs="Arial"/>
          <w:sz w:val="22"/>
          <w:szCs w:val="22"/>
        </w:rPr>
        <w:t xml:space="preserve"> </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00892D86">
        <w:rPr>
          <w:rFonts w:asciiTheme="minorHAnsi" w:hAnsiTheme="minorHAnsi" w:cs="Arial"/>
          <w:b w:val="0"/>
          <w:sz w:val="22"/>
          <w:szCs w:val="22"/>
        </w:rPr>
        <w:t xml:space="preserve"> Bardejov, ulica </w:t>
      </w:r>
      <w:proofErr w:type="spellStart"/>
      <w:r w:rsidR="00FB00D2">
        <w:rPr>
          <w:rFonts w:asciiTheme="minorHAnsi" w:hAnsiTheme="minorHAnsi" w:cs="Arial"/>
          <w:b w:val="0"/>
          <w:sz w:val="22"/>
          <w:szCs w:val="22"/>
        </w:rPr>
        <w:t>Wolkerova</w:t>
      </w:r>
      <w:proofErr w:type="spellEnd"/>
      <w:r w:rsidR="00892D86">
        <w:rPr>
          <w:rFonts w:asciiTheme="minorHAnsi" w:hAnsiTheme="minorHAnsi" w:cs="Arial"/>
          <w:b w:val="0"/>
          <w:sz w:val="22"/>
          <w:szCs w:val="22"/>
        </w:rPr>
        <w:t xml:space="preserve">, Parcely: </w:t>
      </w:r>
      <w:r w:rsidR="00FB00D2">
        <w:rPr>
          <w:rFonts w:asciiTheme="minorHAnsi" w:hAnsiTheme="minorHAnsi" w:cs="Arial"/>
          <w:b w:val="0"/>
          <w:sz w:val="22"/>
          <w:szCs w:val="22"/>
        </w:rPr>
        <w:t>1982, 1984, 1986, 1989/2, 2036</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w:t>
      </w:r>
      <w:r w:rsidR="00892D86">
        <w:rPr>
          <w:rFonts w:asciiTheme="minorHAnsi" w:hAnsiTheme="minorHAnsi" w:cs="Arial"/>
          <w:b w:val="0"/>
          <w:sz w:val="22"/>
          <w:szCs w:val="22"/>
        </w:rPr>
        <w:t>8</w:t>
      </w:r>
      <w:r w:rsidR="00C20AAB">
        <w:rPr>
          <w:rFonts w:asciiTheme="minorHAnsi" w:hAnsiTheme="minorHAnsi" w:cs="Arial"/>
          <w:b w:val="0"/>
          <w:sz w:val="22"/>
          <w:szCs w:val="22"/>
        </w:rPr>
        <w:t>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C71A52">
        <w:rPr>
          <w:rFonts w:asciiTheme="minorHAnsi" w:hAnsiTheme="minorHAnsi" w:cs="Arial"/>
          <w:b w:val="0"/>
          <w:sz w:val="22"/>
          <w:szCs w:val="22"/>
        </w:rPr>
        <w:t>vady</w:t>
      </w:r>
      <w:proofErr w:type="spellEnd"/>
      <w:r w:rsidRPr="00C71A52">
        <w:rPr>
          <w:rFonts w:asciiTheme="minorHAnsi" w:hAnsiTheme="minorHAnsi" w:cs="Arial"/>
          <w:b w:val="0"/>
          <w:sz w:val="22"/>
          <w:szCs w:val="22"/>
        </w:rPr>
        <w:t xml:space="preserve">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v Prílohe č. 5</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w:t>
      </w:r>
      <w:r w:rsidRPr="00071B82">
        <w:rPr>
          <w:rFonts w:asciiTheme="minorHAnsi" w:hAnsiTheme="minorHAnsi" w:cs="Arial"/>
          <w:b w:val="0"/>
          <w:sz w:val="22"/>
          <w:szCs w:val="22"/>
        </w:rPr>
        <w:lastRenderedPageBreak/>
        <w:t xml:space="preserve">Cestou stavebného denníka nie je možné meniť rozsah, cenu a termín zhotovenia </w:t>
      </w:r>
      <w:proofErr w:type="spellStart"/>
      <w:r w:rsidRPr="00071B82">
        <w:rPr>
          <w:rFonts w:asciiTheme="minorHAnsi" w:hAnsiTheme="minorHAnsi" w:cs="Arial"/>
          <w:b w:val="0"/>
          <w:sz w:val="22"/>
          <w:szCs w:val="22"/>
        </w:rPr>
        <w:t>diela.Zmluvné</w:t>
      </w:r>
      <w:proofErr w:type="spellEnd"/>
      <w:r w:rsidRPr="00071B82">
        <w:rPr>
          <w:rFonts w:asciiTheme="minorHAnsi" w:hAnsiTheme="minorHAnsi" w:cs="Arial"/>
          <w:b w:val="0"/>
          <w:sz w:val="22"/>
          <w:szCs w:val="22"/>
        </w:rPr>
        <w:t xml:space="preserve">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w:t>
      </w:r>
      <w:r w:rsidRPr="00C71A52">
        <w:rPr>
          <w:rFonts w:asciiTheme="minorHAnsi" w:hAnsiTheme="minorHAnsi" w:cs="Arial"/>
          <w:b w:val="0"/>
          <w:sz w:val="22"/>
          <w:szCs w:val="22"/>
        </w:rPr>
        <w:lastRenderedPageBreak/>
        <w:t>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začína plynúť dňom prevzatia diela bez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w:t>
      </w:r>
      <w:r w:rsidRPr="00C71A52">
        <w:rPr>
          <w:rFonts w:asciiTheme="minorHAnsi" w:hAnsiTheme="minorHAnsi" w:cs="Arial"/>
          <w:sz w:val="22"/>
          <w:szCs w:val="22"/>
        </w:rPr>
        <w:lastRenderedPageBreak/>
        <w:t>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Zmluvné strany sa dohodli pre prípad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že počas záručnej doby má Objednávateľ právo požadovať a Zhotoviteľ povinnosť odstrániť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na náklady Zhotoviteľa v lehote dohodnutej s Objednávateľom, najneskôr však do 7 (slovom: siedmich) kalendárnych dní odo dňa písomnej reklamácie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3.1   neodstráni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3.2   nepristúpi k odstraňovaniu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3.3   neodstráni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4.2   odstrániť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4.3   zabezpečiť odstránenie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Náhradu nákladov podľa bodov 3 a 4 tohto článku môže Objednávateľ vykonať vystavením faktúry </w:t>
      </w:r>
      <w:proofErr w:type="spellStart"/>
      <w:r w:rsidRPr="00C71A52">
        <w:rPr>
          <w:rFonts w:asciiTheme="minorHAnsi" w:hAnsiTheme="minorHAnsi" w:cs="Arial"/>
          <w:sz w:val="22"/>
          <w:szCs w:val="22"/>
        </w:rPr>
        <w:t>zavynaložené</w:t>
      </w:r>
      <w:proofErr w:type="spellEnd"/>
      <w:r w:rsidRPr="00C71A52">
        <w:rPr>
          <w:rFonts w:asciiTheme="minorHAnsi" w:hAnsiTheme="minorHAnsi" w:cs="Arial"/>
          <w:sz w:val="22"/>
          <w:szCs w:val="22"/>
        </w:rPr>
        <w:t xml:space="preserve">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Zhotoviteľ zodpovedá za prípadné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vykonaných prác diela v priebehu realizácie diela, ako aj v  záručnej dobe. Zhotoviteľ nezodpovedá za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Objednávateľ sa zaväzuje, že reklamáciu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neplynie po dobu, po ktorú Objednávateľ nemôže dielo užívať pre jeho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za ktoré zodpovedá Zhotoviteľ. V prípade, že pri odstraňovaní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sa zaväzuje splniť predmet zmluvy s potrebnou odbornou starostlivosťou a na vlastné riziko, zodpovedá za riadne plnenie predmetu zmluvy a pri jeho plnení je povinný riadiť sa ustanoveniami tejto zmluvy a platnými </w:t>
      </w:r>
      <w:proofErr w:type="spellStart"/>
      <w:r w:rsidRPr="00C71A52">
        <w:rPr>
          <w:rFonts w:asciiTheme="minorHAnsi" w:hAnsiTheme="minorHAnsi" w:cs="Arial"/>
          <w:sz w:val="22"/>
          <w:szCs w:val="22"/>
        </w:rPr>
        <w:t>všeobecno</w:t>
      </w:r>
      <w:proofErr w:type="spellEnd"/>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lastRenderedPageBreak/>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Ak bude Zhotoviteľ v omeškaní s riadnym a včasným odstránením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w:t>
      </w:r>
      <w:proofErr w:type="spellStart"/>
      <w:r w:rsidRPr="00C71A52">
        <w:rPr>
          <w:rFonts w:asciiTheme="minorHAnsi" w:hAnsiTheme="minorHAnsi" w:cs="Arial"/>
          <w:sz w:val="22"/>
          <w:szCs w:val="22"/>
        </w:rPr>
        <w:t>vadu</w:t>
      </w:r>
      <w:proofErr w:type="spellEnd"/>
      <w:r w:rsidRPr="00C71A52">
        <w:rPr>
          <w:rFonts w:asciiTheme="minorHAnsi" w:hAnsiTheme="minorHAnsi" w:cs="Arial"/>
          <w:sz w:val="22"/>
          <w:szCs w:val="22"/>
        </w:rPr>
        <w:t xml:space="preserve">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 xml:space="preserve">Zhotoviteľ je povinný strpieť výkon kontroly /auditu/ overovania súvisiaceho s dodaním predmetu zákazky a to kedykoľvek počas platnosti a účinnosti predmetnej Zmluvy o poskytnutí NFP vykonávaný v súlade s príslušnými právnymi predpismi SR a EU oprávnenými </w:t>
      </w:r>
      <w:r w:rsidRPr="007A6DB6">
        <w:rPr>
          <w:rFonts w:asciiTheme="minorHAnsi" w:hAnsiTheme="minorHAnsi" w:cs="Arial"/>
          <w:sz w:val="22"/>
          <w:szCs w:val="22"/>
        </w:rPr>
        <w:lastRenderedPageBreak/>
        <w:t>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w:t>
      </w:r>
      <w:proofErr w:type="spellEnd"/>
      <w:r w:rsidRPr="007A6DB6">
        <w:rPr>
          <w:rFonts w:asciiTheme="minorHAnsi" w:hAnsiTheme="minorHAnsi" w:cs="Arial"/>
          <w:sz w:val="22"/>
          <w:szCs w:val="22"/>
        </w:rPr>
        <w:t>.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iii</w:t>
      </w:r>
      <w:proofErr w:type="spellEnd"/>
      <w:r w:rsidRPr="007A6DB6">
        <w:rPr>
          <w:rFonts w:asciiTheme="minorHAnsi" w:hAnsiTheme="minorHAnsi" w:cs="Arial"/>
          <w:sz w:val="22"/>
          <w:szCs w:val="22"/>
        </w:rPr>
        <w:t>.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 xml:space="preserve">v. Osoby prizvané orgánmi uvedenými v písm. i) až </w:t>
      </w: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Príloha č. 3: Projektová dokumentácia (na CD/DVD a pod.)</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 xml:space="preserve">Príloha č. 4: </w:t>
      </w:r>
      <w:proofErr w:type="spellStart"/>
      <w:r w:rsidRPr="00FD7600">
        <w:rPr>
          <w:rFonts w:asciiTheme="minorHAnsi" w:hAnsiTheme="minorHAnsi" w:cs="Arial"/>
          <w:b/>
          <w:sz w:val="22"/>
          <w:szCs w:val="22"/>
        </w:rPr>
        <w:t>Elektronicka</w:t>
      </w:r>
      <w:proofErr w:type="spellEnd"/>
      <w:r w:rsidRPr="00FD7600">
        <w:rPr>
          <w:rFonts w:asciiTheme="minorHAnsi" w:hAnsiTheme="minorHAnsi" w:cs="Arial"/>
          <w:b/>
          <w:sz w:val="22"/>
          <w:szCs w:val="22"/>
        </w:rPr>
        <w:t xml:space="preserve"> verzia rozpočtu projektu v MS Excel (na CD/DVD a pod.)</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Príloha č. 5: Zoznam subdodávateľov</w:t>
      </w:r>
      <w:bookmarkStart w:id="2" w:name="_GoBack"/>
      <w:bookmarkEnd w:id="2"/>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Táto zmluva je vyhotovená v štyroch rovnopisoch ako originál. Zhotoviteľ </w:t>
      </w:r>
      <w:proofErr w:type="spellStart"/>
      <w:r w:rsidRPr="00C71A52">
        <w:rPr>
          <w:rFonts w:asciiTheme="minorHAnsi" w:hAnsiTheme="minorHAnsi" w:cs="Arial"/>
          <w:sz w:val="22"/>
          <w:szCs w:val="22"/>
        </w:rPr>
        <w:t>obdrží</w:t>
      </w:r>
      <w:proofErr w:type="spellEnd"/>
      <w:r w:rsidRPr="00C71A52">
        <w:rPr>
          <w:rFonts w:asciiTheme="minorHAnsi" w:hAnsiTheme="minorHAnsi" w:cs="Arial"/>
          <w:sz w:val="22"/>
          <w:szCs w:val="22"/>
        </w:rPr>
        <w:t xml:space="preserve">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w:t>
      </w:r>
      <w:r w:rsidRPr="00C71A52">
        <w:rPr>
          <w:rFonts w:asciiTheme="minorHAnsi" w:hAnsiTheme="minorHAnsi" w:cs="Arial"/>
          <w:sz w:val="22"/>
          <w:szCs w:val="22"/>
        </w:rPr>
        <w:lastRenderedPageBreak/>
        <w:t xml:space="preserve">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29" w:rsidRDefault="00212D29">
      <w:r>
        <w:separator/>
      </w:r>
    </w:p>
  </w:endnote>
  <w:endnote w:type="continuationSeparator" w:id="1">
    <w:p w:rsidR="00212D29" w:rsidRDefault="0021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944C7A"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944C7A" w:rsidRPr="000F1FB8">
      <w:rPr>
        <w:rFonts w:ascii="Arial" w:hAnsi="Arial" w:cs="Arial"/>
        <w:i/>
        <w:sz w:val="16"/>
        <w:szCs w:val="16"/>
      </w:rPr>
      <w:fldChar w:fldCharType="separate"/>
    </w:r>
    <w:r w:rsidR="00FB00D2">
      <w:rPr>
        <w:rFonts w:ascii="Arial" w:hAnsi="Arial" w:cs="Arial"/>
        <w:i/>
        <w:sz w:val="16"/>
        <w:szCs w:val="16"/>
      </w:rPr>
      <w:t>11</w:t>
    </w:r>
    <w:r w:rsidR="00944C7A" w:rsidRPr="000F1FB8">
      <w:rPr>
        <w:rFonts w:ascii="Arial" w:hAnsi="Arial" w:cs="Arial"/>
        <w:i/>
        <w:sz w:val="16"/>
        <w:szCs w:val="16"/>
      </w:rPr>
      <w:fldChar w:fldCharType="end"/>
    </w:r>
    <w:r w:rsidRPr="000F1FB8">
      <w:rPr>
        <w:rFonts w:ascii="Arial" w:hAnsi="Arial" w:cs="Arial"/>
        <w:i/>
        <w:sz w:val="16"/>
        <w:szCs w:val="16"/>
      </w:rPr>
      <w:t xml:space="preserve"> z </w:t>
    </w:r>
    <w:r w:rsidR="00944C7A"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944C7A" w:rsidRPr="000F1FB8">
      <w:rPr>
        <w:rFonts w:ascii="Arial" w:hAnsi="Arial" w:cs="Arial"/>
        <w:i/>
        <w:sz w:val="16"/>
        <w:szCs w:val="16"/>
      </w:rPr>
      <w:fldChar w:fldCharType="separate"/>
    </w:r>
    <w:r w:rsidR="00FB00D2">
      <w:rPr>
        <w:rFonts w:ascii="Arial" w:hAnsi="Arial" w:cs="Arial"/>
        <w:i/>
        <w:sz w:val="16"/>
        <w:szCs w:val="16"/>
      </w:rPr>
      <w:t>11</w:t>
    </w:r>
    <w:r w:rsidR="00944C7A" w:rsidRPr="000F1FB8">
      <w:rPr>
        <w:rFonts w:ascii="Arial" w:hAnsi="Arial" w:cs="Arial"/>
        <w:i/>
        <w:sz w:val="16"/>
        <w:szCs w:val="16"/>
      </w:rPr>
      <w:fldChar w:fldCharType="end"/>
    </w:r>
  </w:p>
  <w:p w:rsidR="00212D29" w:rsidRDefault="00212D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1450F7" w:rsidRDefault="00212D29">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p>
  <w:p w:rsidR="00212D29" w:rsidRDefault="00212D29">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29" w:rsidRDefault="00212D29">
      <w:r>
        <w:separator/>
      </w:r>
    </w:p>
  </w:footnote>
  <w:footnote w:type="continuationSeparator" w:id="1">
    <w:p w:rsidR="00212D29" w:rsidRDefault="0021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Default="00212D29"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892D86">
      <w:rPr>
        <w:rFonts w:ascii="Arial" w:eastAsia="Calibri" w:hAnsi="Arial" w:cs="Arial"/>
        <w:sz w:val="16"/>
        <w:szCs w:val="16"/>
        <w:lang w:eastAsia="en-US"/>
      </w:rPr>
      <w:t xml:space="preserve">Zelené parkovisko na ulici </w:t>
    </w:r>
    <w:r w:rsidR="00FB00D2">
      <w:rPr>
        <w:rFonts w:ascii="Arial" w:eastAsia="Calibri" w:hAnsi="Arial" w:cs="Arial"/>
        <w:sz w:val="16"/>
        <w:szCs w:val="16"/>
        <w:lang w:eastAsia="en-US"/>
      </w:rPr>
      <w:t>Wolkerova</w:t>
    </w:r>
    <w:r w:rsidR="00892D86">
      <w:rPr>
        <w:rFonts w:ascii="Arial" w:eastAsia="Calibri" w:hAnsi="Arial" w:cs="Arial"/>
        <w:sz w:val="16"/>
        <w:szCs w:val="16"/>
        <w:lang w:eastAsia="en-US"/>
      </w:rPr>
      <w:t xml:space="preserve"> v Bardejove</w:t>
    </w:r>
    <w:r w:rsidRPr="00611C02">
      <w:rPr>
        <w:rFonts w:ascii="Arial" w:eastAsia="Calibri" w:hAnsi="Arial" w:cs="Arial"/>
        <w:sz w:val="16"/>
        <w:szCs w:val="16"/>
        <w:lang w:eastAsia="en-US"/>
      </w:rPr>
      <w:t>“</w:t>
    </w:r>
  </w:p>
  <w:p w:rsidR="00212D29" w:rsidRPr="000F1FB8" w:rsidRDefault="00212D29" w:rsidP="004860EA">
    <w:pPr>
      <w:pStyle w:val="Zhlav"/>
      <w:pBdr>
        <w:bottom w:val="single" w:sz="4" w:space="1" w:color="auto"/>
      </w:pBdr>
      <w:tabs>
        <w:tab w:val="clear" w:pos="9072"/>
        <w:tab w:val="right" w:pos="9360"/>
      </w:tabs>
      <w:rPr>
        <w:rFonts w:ascii="Arial" w:hAnsi="Arial" w:cs="Arial"/>
        <w:sz w:val="16"/>
        <w:szCs w:val="16"/>
      </w:rPr>
    </w:pPr>
  </w:p>
  <w:p w:rsidR="00212D29" w:rsidRDefault="00212D29">
    <w:pPr>
      <w:pStyle w:val="Zhlav"/>
      <w:rPr>
        <w:rFonts w:ascii="Arial" w:hAnsi="Arial" w:cs="Arial"/>
      </w:rPr>
    </w:pPr>
  </w:p>
  <w:p w:rsidR="00212D29" w:rsidRDefault="00212D29">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5C7244" w:rsidRDefault="00212D29"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57BE6"/>
    <w:rsid w:val="00460881"/>
    <w:rsid w:val="0046088C"/>
    <w:rsid w:val="00462F8F"/>
    <w:rsid w:val="00464563"/>
    <w:rsid w:val="00465950"/>
    <w:rsid w:val="00466589"/>
    <w:rsid w:val="004671D2"/>
    <w:rsid w:val="004677C4"/>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492D"/>
    <w:rsid w:val="00886678"/>
    <w:rsid w:val="00887B90"/>
    <w:rsid w:val="00891AFC"/>
    <w:rsid w:val="00892D86"/>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C7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2F32"/>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0D2"/>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E86F-D2E9-4683-AB78-3C4C033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4071</Words>
  <Characters>24956</Characters>
  <Application>Microsoft Office Word</Application>
  <DocSecurity>0</DocSecurity>
  <Lines>207</Lines>
  <Paragraphs>57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13</cp:revision>
  <cp:lastPrinted>2020-06-04T11:14:00Z</cp:lastPrinted>
  <dcterms:created xsi:type="dcterms:W3CDTF">2016-08-08T06:52:00Z</dcterms:created>
  <dcterms:modified xsi:type="dcterms:W3CDTF">2020-06-04T11:14:00Z</dcterms:modified>
</cp:coreProperties>
</file>