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57E2" w14:textId="77777777" w:rsidR="0086227E" w:rsidRPr="00F4713C" w:rsidRDefault="0086227E" w:rsidP="0086227E">
      <w:pPr>
        <w:pStyle w:val="Nadpis2"/>
        <w:numPr>
          <w:ilvl w:val="0"/>
          <w:numId w:val="0"/>
        </w:numPr>
        <w:jc w:val="both"/>
        <w:rPr>
          <w:b w:val="0"/>
        </w:rPr>
      </w:pPr>
      <w:bookmarkStart w:id="0" w:name="_Toc3819872"/>
      <w:bookmarkStart w:id="1" w:name="_Toc505590643"/>
      <w:bookmarkStart w:id="2" w:name="_Ref418074111"/>
      <w:bookmarkStart w:id="3" w:name="_Toc448137281"/>
      <w:r w:rsidRPr="00666C08">
        <w:t>Príloha č. 5</w:t>
      </w:r>
      <w:r>
        <w:t>a</w:t>
      </w:r>
      <w:r w:rsidRPr="00666C08">
        <w:t xml:space="preserve">: </w:t>
      </w:r>
      <w:r w:rsidRPr="008F2D8A">
        <w:t xml:space="preserve">Informácia o zverejnení výzvy na predkladanie ponúk na webovom sídle www.partnerskadohoda.gov.sk v prípade zákaziek nad 30 000 EUR (platí pre </w:t>
      </w:r>
      <w:proofErr w:type="spellStart"/>
      <w:r w:rsidRPr="008F2D8A">
        <w:t>ZsNH</w:t>
      </w:r>
      <w:proofErr w:type="spellEnd"/>
      <w:r w:rsidRPr="008F2D8A">
        <w:t>)</w:t>
      </w:r>
      <w:bookmarkEnd w:id="0"/>
    </w:p>
    <w:tbl>
      <w:tblPr>
        <w:tblW w:w="13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8647"/>
      </w:tblGrid>
      <w:tr w:rsidR="0086227E" w:rsidRPr="00131CFB" w14:paraId="60992701" w14:textId="77777777" w:rsidTr="00834B99">
        <w:trPr>
          <w:trHeight w:val="290"/>
        </w:trPr>
        <w:tc>
          <w:tcPr>
            <w:tcW w:w="1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386B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Údaje zasielané prijímateľom na e-mailový kontakt : </w:t>
            </w:r>
            <w:hyperlink r:id="rId7" w:history="1">
              <w:r w:rsidRPr="000C016B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sk-SK"/>
                </w:rPr>
                <w:t>zakazkycko@vlada.gov.sk</w:t>
              </w:r>
            </w:hyperlink>
          </w:p>
        </w:tc>
      </w:tr>
      <w:tr w:rsidR="00255365" w:rsidRPr="00131CFB" w14:paraId="77A52BF9" w14:textId="77777777" w:rsidTr="00255365">
        <w:trPr>
          <w:trHeight w:val="334"/>
        </w:trPr>
        <w:tc>
          <w:tcPr>
            <w:tcW w:w="4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6E7A2BCD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Názov zákazky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1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5FEF3A87" w14:textId="5DF9352F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Vodozádržné</w:t>
            </w:r>
            <w:proofErr w:type="spellEnd"/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opatrenia – Sídlisko </w:t>
            </w:r>
            <w:proofErr w:type="spellStart"/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Vinbarg</w:t>
            </w:r>
            <w:proofErr w:type="spellEnd"/>
          </w:p>
        </w:tc>
      </w:tr>
      <w:tr w:rsidR="00255365" w:rsidRPr="00131CFB" w14:paraId="37589B8B" w14:textId="77777777" w:rsidTr="00255365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1694F4FB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Názov prijímateľa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/partnera/žiadateľa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2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6B870F08" w14:textId="5FF191A9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Mesto Bardejov</w:t>
            </w:r>
          </w:p>
        </w:tc>
      </w:tr>
      <w:tr w:rsidR="00255365" w:rsidRPr="00131CFB" w14:paraId="71470156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</w:tcPr>
          <w:p w14:paraId="5D54043A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Typ zákazky (tovary/stavebné práce/služby):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7B331203" w14:textId="77777777" w:rsidR="00255365" w:rsidRPr="00131CFB" w:rsidRDefault="00255365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7024C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Stavebné práce</w:t>
            </w:r>
          </w:p>
        </w:tc>
      </w:tr>
      <w:tr w:rsidR="00255365" w:rsidRPr="00131CFB" w14:paraId="6BA5FAC6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</w:tcPr>
          <w:p w14:paraId="4C0B3102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Identifikačné číslo projektu v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ITMS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 2014+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646401CD" w14:textId="7E886740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cs="Times New Roman"/>
                <w:bCs/>
              </w:rPr>
              <w:t>NFP 310020AYX4</w:t>
            </w:r>
          </w:p>
        </w:tc>
      </w:tr>
      <w:tr w:rsidR="00255365" w:rsidRPr="00131CFB" w14:paraId="0AF0370F" w14:textId="77777777" w:rsidTr="00255365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59926DF2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Adresa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4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6190CC08" w14:textId="0CC8F7F0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Radničné námestie 16, 085 01 Bardejov</w:t>
            </w:r>
          </w:p>
        </w:tc>
      </w:tr>
      <w:tr w:rsidR="00255365" w:rsidRPr="00131CFB" w14:paraId="2C10160F" w14:textId="77777777" w:rsidTr="00255365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3C7D005C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IČO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5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22838EF5" w14:textId="4852A52B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00321842</w:t>
            </w:r>
          </w:p>
        </w:tc>
      </w:tr>
      <w:tr w:rsidR="0086227E" w:rsidRPr="00131CFB" w14:paraId="12189067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002B1B1D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Lehota na predkladanie ponúk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6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  <w:hideMark/>
          </w:tcPr>
          <w:p w14:paraId="10BBDCF6" w14:textId="158B7054" w:rsidR="0086227E" w:rsidRPr="00B808E5" w:rsidRDefault="00692C1E" w:rsidP="006800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11.01.2021 do 12:00 hod.</w:t>
            </w:r>
          </w:p>
        </w:tc>
      </w:tr>
      <w:tr w:rsidR="0086227E" w:rsidRPr="00131CFB" w14:paraId="4E44014B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536888C1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Odkaz na mi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esto zverejnenia výzvy na predkladanie ponúk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7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  <w:r w:rsidRPr="00131CF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  <w:hideMark/>
          </w:tcPr>
          <w:p w14:paraId="6C532F21" w14:textId="77777777" w:rsidR="0086227E" w:rsidRPr="00131CFB" w:rsidRDefault="002F7365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2F7365">
              <w:rPr>
                <w:rFonts w:eastAsia="Times New Roman"/>
                <w:color w:val="000000"/>
                <w:sz w:val="24"/>
                <w:szCs w:val="24"/>
                <w:highlight w:val="yellow"/>
                <w:lang w:eastAsia="sk-SK"/>
              </w:rPr>
              <w:t>xxxx</w:t>
            </w:r>
          </w:p>
        </w:tc>
      </w:tr>
      <w:tr w:rsidR="0086227E" w:rsidRPr="00131CFB" w14:paraId="57B8BCE7" w14:textId="77777777" w:rsidTr="00834B99">
        <w:trPr>
          <w:trHeight w:val="348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21F28146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Dátum zverejnenia informácie na stránke CKO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8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  <w:r w:rsidRPr="00131CF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BB6"/>
            <w:noWrap/>
            <w:vAlign w:val="bottom"/>
            <w:hideMark/>
          </w:tcPr>
          <w:p w14:paraId="6F562AE6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bookmarkEnd w:id="1"/>
      <w:bookmarkEnd w:id="2"/>
      <w:bookmarkEnd w:id="3"/>
    </w:tbl>
    <w:p w14:paraId="6533D3CA" w14:textId="77777777" w:rsidR="001B6F48" w:rsidRPr="00783DC2" w:rsidRDefault="001B6F48" w:rsidP="00834B99">
      <w:pPr>
        <w:pStyle w:val="Nadpis2"/>
        <w:numPr>
          <w:ilvl w:val="0"/>
          <w:numId w:val="0"/>
        </w:numPr>
        <w:jc w:val="both"/>
      </w:pPr>
    </w:p>
    <w:sectPr w:rsidR="001B6F48" w:rsidRPr="00783DC2" w:rsidSect="00255365">
      <w:pgSz w:w="16838" w:h="11906" w:orient="landscape"/>
      <w:pgMar w:top="10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C975" w14:textId="77777777" w:rsidR="007479E1" w:rsidRDefault="007479E1" w:rsidP="00783DC2">
      <w:pPr>
        <w:spacing w:after="0" w:line="240" w:lineRule="auto"/>
      </w:pPr>
      <w:r>
        <w:separator/>
      </w:r>
    </w:p>
  </w:endnote>
  <w:endnote w:type="continuationSeparator" w:id="0">
    <w:p w14:paraId="696BDCCF" w14:textId="77777777" w:rsidR="007479E1" w:rsidRDefault="007479E1" w:rsidP="0078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5ADDF" w14:textId="77777777" w:rsidR="007479E1" w:rsidRDefault="007479E1" w:rsidP="00783DC2">
      <w:pPr>
        <w:spacing w:after="0" w:line="240" w:lineRule="auto"/>
      </w:pPr>
      <w:r>
        <w:separator/>
      </w:r>
    </w:p>
  </w:footnote>
  <w:footnote w:type="continuationSeparator" w:id="0">
    <w:p w14:paraId="727BC57E" w14:textId="77777777" w:rsidR="007479E1" w:rsidRDefault="007479E1" w:rsidP="00783DC2">
      <w:pPr>
        <w:spacing w:after="0" w:line="240" w:lineRule="auto"/>
      </w:pPr>
      <w:r>
        <w:continuationSeparator/>
      </w:r>
    </w:p>
  </w:footnote>
  <w:footnote w:id="1">
    <w:p w14:paraId="783265A0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Uvedie sa názov zákazky zhodný s tým, ktorý je uvádzaný vo výzve </w:t>
      </w:r>
      <w:r w:rsidRPr="00E7497B">
        <w:rPr>
          <w:rFonts w:ascii="Times New Roman" w:hAnsi="Times New Roman"/>
          <w:color w:val="auto"/>
        </w:rPr>
        <w:t xml:space="preserve">na </w:t>
      </w:r>
      <w:r w:rsidRPr="00B05C8F">
        <w:rPr>
          <w:rFonts w:ascii="Times New Roman" w:hAnsi="Times New Roman"/>
          <w:color w:val="auto"/>
        </w:rPr>
        <w:t xml:space="preserve">predkladanie ponúk. Pokiaľ výzva na </w:t>
      </w:r>
      <w:r w:rsidRPr="00E7497B">
        <w:rPr>
          <w:rFonts w:ascii="Times New Roman" w:hAnsi="Times New Roman"/>
          <w:color w:val="auto"/>
        </w:rPr>
        <w:t xml:space="preserve"> predkladanie ponúk neobsahuje samostatný údaj „názov zákazky“, uvedie sa stručný popis predmetu zákazky. Názov zákazky by mal jasne vystihovať samotný predmet zákazky.</w:t>
      </w:r>
    </w:p>
  </w:footnote>
  <w:footnote w:id="2">
    <w:p w14:paraId="40719E71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celý názov prijímateľa/partnera/žiadateľa (nie skratky), pričom má sa za to, že "prijímateľ" je v tomto prípade zároveň verejný obstarávateľ/obstarávateľ alebo osoba podľa § 8 zákona o verejnom obstarávaní.</w:t>
      </w:r>
    </w:p>
  </w:footnote>
  <w:footnote w:id="3">
    <w:p w14:paraId="61D81D81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V prípade, že projekt nemá pridelené identifikačné číslo v ITMS</w:t>
      </w:r>
      <w:r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</w:rPr>
        <w:t>2014</w:t>
      </w:r>
      <w:r w:rsidRPr="00E7497B">
        <w:rPr>
          <w:rFonts w:ascii="Times New Roman" w:hAnsi="Times New Roman"/>
          <w:color w:val="auto"/>
          <w:lang w:val="en-US"/>
        </w:rPr>
        <w:t>+</w:t>
      </w:r>
      <w:r w:rsidRPr="00E7497B">
        <w:rPr>
          <w:rFonts w:ascii="Times New Roman" w:hAnsi="Times New Roman"/>
          <w:color w:val="auto"/>
        </w:rPr>
        <w:t>, uvedie sa informácia: „nie je možné uviesť, nakoľko nie je podpísaná zmluva o NFP“. Textácia má odporúčací charakter, verejný obstarávateľ/obstarávateľ/osoba podľa § 8 môže zvoliť inú obsahovo podobnú textáciu.</w:t>
      </w:r>
    </w:p>
  </w:footnote>
  <w:footnote w:id="4">
    <w:p w14:paraId="3AF0D081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celá adresa prijímateľa/partnera/žiadateľa.</w:t>
      </w:r>
    </w:p>
  </w:footnote>
  <w:footnote w:id="5">
    <w:p w14:paraId="437BBB41" w14:textId="77777777" w:rsidR="00255365" w:rsidRPr="00E7497B" w:rsidRDefault="00255365" w:rsidP="0086227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IČO prijímateľa/partnera/žiadateľa.</w:t>
      </w:r>
    </w:p>
  </w:footnote>
  <w:footnote w:id="6">
    <w:p w14:paraId="7CCB9702" w14:textId="77777777" w:rsidR="0086227E" w:rsidRPr="00E7497B" w:rsidRDefault="0086227E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dátum zhodný s dátumom predkladania ponúk uvedeným vo výzve na </w:t>
      </w:r>
      <w:r>
        <w:rPr>
          <w:rFonts w:ascii="Times New Roman" w:hAnsi="Times New Roman"/>
          <w:color w:val="auto"/>
        </w:rPr>
        <w:t>predkladanie ponúk</w:t>
      </w:r>
      <w:r w:rsidRPr="00E7497B">
        <w:rPr>
          <w:rFonts w:ascii="Times New Roman" w:hAnsi="Times New Roman"/>
          <w:color w:val="auto"/>
        </w:rPr>
        <w:t xml:space="preserve">. Tento dátum musí byť určený tak, že dĺžka lehoty na predkladanie ponúk bude minimálne 5  pracovných dní </w:t>
      </w:r>
      <w:r>
        <w:rPr>
          <w:rFonts w:ascii="Times New Roman" w:hAnsi="Times New Roman"/>
          <w:color w:val="auto"/>
        </w:rPr>
        <w:t xml:space="preserve"> odo dňa zverejnenia výzvy na predkladanie ponúk </w:t>
      </w:r>
      <w:r w:rsidRPr="00E7497B">
        <w:rPr>
          <w:rFonts w:ascii="Times New Roman" w:hAnsi="Times New Roman"/>
          <w:color w:val="auto"/>
        </w:rPr>
        <w:t xml:space="preserve">na </w:t>
      </w:r>
      <w:r>
        <w:rPr>
          <w:rFonts w:ascii="Times New Roman" w:hAnsi="Times New Roman"/>
          <w:color w:val="auto"/>
        </w:rPr>
        <w:t xml:space="preserve">webovom sídle prijímateľa alebo inom vhodnom webovom sídle </w:t>
      </w:r>
      <w:r w:rsidRPr="00491D21">
        <w:rPr>
          <w:rFonts w:ascii="Times New Roman" w:hAnsi="Times New Roman"/>
        </w:rPr>
        <w:t>v prípade zákaziek na tovary a poskytnutie služieb a minimálne 7 pracovných dní v prípade zákaziek na uskutočnenie stavebných prác</w:t>
      </w:r>
      <w:r w:rsidRPr="00E7497B">
        <w:rPr>
          <w:rFonts w:ascii="Times New Roman" w:hAnsi="Times New Roman"/>
          <w:color w:val="auto"/>
        </w:rPr>
        <w:t>. Do lehoty sa nezapočítava deň zverejnenia.</w:t>
      </w:r>
    </w:p>
  </w:footnote>
  <w:footnote w:id="7">
    <w:p w14:paraId="296D253C" w14:textId="77777777" w:rsidR="0086227E" w:rsidRPr="00E7497B" w:rsidRDefault="0086227E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</w:t>
      </w:r>
      <w:proofErr w:type="spellStart"/>
      <w:r w:rsidRPr="00E7497B">
        <w:rPr>
          <w:rFonts w:ascii="Times New Roman" w:hAnsi="Times New Roman"/>
          <w:color w:val="auto"/>
        </w:rPr>
        <w:t>link</w:t>
      </w:r>
      <w:proofErr w:type="spellEnd"/>
      <w:r w:rsidRPr="00E7497B">
        <w:rPr>
          <w:rFonts w:ascii="Times New Roman" w:hAnsi="Times New Roman"/>
          <w:color w:val="auto"/>
        </w:rPr>
        <w:t xml:space="preserve"> (presná internetová adresa) na miesto zverejnenia výzvy na </w:t>
      </w:r>
      <w:r>
        <w:rPr>
          <w:rFonts w:ascii="Times New Roman" w:hAnsi="Times New Roman"/>
          <w:color w:val="auto"/>
        </w:rPr>
        <w:t>predkladanie ponúk</w:t>
      </w:r>
      <w:r w:rsidRPr="00E7497B">
        <w:rPr>
          <w:rFonts w:ascii="Times New Roman" w:hAnsi="Times New Roman"/>
          <w:color w:val="auto"/>
        </w:rPr>
        <w:t xml:space="preserve"> na webovom sídle prijímateľa. Tento odkaz je potrebné uviesť čo najpresnejšie na samotný dokument, nie všeobecne napr. odkazom na stránku obce alebo organizácie.</w:t>
      </w:r>
    </w:p>
  </w:footnote>
  <w:footnote w:id="8">
    <w:p w14:paraId="5B3A2BDD" w14:textId="77777777" w:rsidR="0086227E" w:rsidRPr="00E7497B" w:rsidRDefault="0086227E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Nevypĺňa prijímateľ/partner/žiadateľ, ale </w:t>
      </w:r>
      <w:proofErr w:type="spellStart"/>
      <w:r w:rsidRPr="00E7497B">
        <w:rPr>
          <w:rFonts w:ascii="Times New Roman" w:hAnsi="Times New Roman"/>
          <w:color w:val="auto"/>
        </w:rPr>
        <w:t>zverejňovateľ</w:t>
      </w:r>
      <w:proofErr w:type="spellEnd"/>
      <w:r w:rsidRPr="00E7497B">
        <w:rPr>
          <w:rFonts w:ascii="Times New Roman" w:hAnsi="Times New Roman"/>
          <w:color w:val="auto"/>
        </w:rPr>
        <w:t xml:space="preserve"> informácie na stránke CKO.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C2"/>
    <w:rsid w:val="000141D7"/>
    <w:rsid w:val="000350BF"/>
    <w:rsid w:val="00042F10"/>
    <w:rsid w:val="00072CAA"/>
    <w:rsid w:val="000861B6"/>
    <w:rsid w:val="000D5D5C"/>
    <w:rsid w:val="0011206D"/>
    <w:rsid w:val="00130143"/>
    <w:rsid w:val="00156961"/>
    <w:rsid w:val="001B6F48"/>
    <w:rsid w:val="00255365"/>
    <w:rsid w:val="002945C8"/>
    <w:rsid w:val="002A49A2"/>
    <w:rsid w:val="002F7365"/>
    <w:rsid w:val="00340210"/>
    <w:rsid w:val="0034144D"/>
    <w:rsid w:val="0039125B"/>
    <w:rsid w:val="004B25BE"/>
    <w:rsid w:val="004D3F2A"/>
    <w:rsid w:val="006506AD"/>
    <w:rsid w:val="00692C1E"/>
    <w:rsid w:val="006A2009"/>
    <w:rsid w:val="007167F7"/>
    <w:rsid w:val="00745FCA"/>
    <w:rsid w:val="007479E1"/>
    <w:rsid w:val="0077059F"/>
    <w:rsid w:val="00783DC2"/>
    <w:rsid w:val="007A13D8"/>
    <w:rsid w:val="00826451"/>
    <w:rsid w:val="0083005C"/>
    <w:rsid w:val="00834B99"/>
    <w:rsid w:val="0086227E"/>
    <w:rsid w:val="00873730"/>
    <w:rsid w:val="00873C72"/>
    <w:rsid w:val="008B2584"/>
    <w:rsid w:val="00AD440F"/>
    <w:rsid w:val="00AE5CEA"/>
    <w:rsid w:val="00B808E5"/>
    <w:rsid w:val="00C3194F"/>
    <w:rsid w:val="00C7121F"/>
    <w:rsid w:val="00C776DA"/>
    <w:rsid w:val="00DD0058"/>
    <w:rsid w:val="00E81552"/>
    <w:rsid w:val="00F23C62"/>
    <w:rsid w:val="00F9237E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B0EC"/>
  <w15:docId w15:val="{D139B569-19B3-42E5-A12C-3B4F6BB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DC2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3DC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3DC2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3DC2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3DC2"/>
    <w:pPr>
      <w:keepNext/>
      <w:keepLines/>
      <w:numPr>
        <w:ilvl w:val="3"/>
        <w:numId w:val="1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3DC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3DC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3DC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3DC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3DC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DC2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3DC2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3DC2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3DC2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3D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3D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3D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3D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3D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783DC2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783DC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783DC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451"/>
    <w:rPr>
      <w:rFonts w:ascii="Segoe UI" w:hAnsi="Segoe UI" w:cs="Segoe UI"/>
      <w:sz w:val="18"/>
      <w:szCs w:val="18"/>
    </w:rPr>
  </w:style>
  <w:style w:type="paragraph" w:customStyle="1" w:styleId="Char2">
    <w:name w:val="Char2"/>
    <w:basedOn w:val="Normlny"/>
    <w:link w:val="Odkaznapoznmkupodiarou"/>
    <w:uiPriority w:val="99"/>
    <w:rsid w:val="00745FCA"/>
    <w:pPr>
      <w:spacing w:after="160" w:line="240" w:lineRule="exact"/>
    </w:pPr>
    <w:rPr>
      <w:rFonts w:asciiTheme="minorHAnsi" w:hAnsiTheme="minorHAnsi"/>
      <w:vertAlign w:val="superscript"/>
    </w:rPr>
  </w:style>
  <w:style w:type="character" w:styleId="Odkaznakomentr">
    <w:name w:val="annotation reference"/>
    <w:uiPriority w:val="99"/>
    <w:unhideWhenUsed/>
    <w:rsid w:val="008622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227E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227E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kycko@vlada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Kubovčíková Lenka</dc:creator>
  <cp:lastModifiedBy>Microsoft Office User</cp:lastModifiedBy>
  <cp:revision>9</cp:revision>
  <dcterms:created xsi:type="dcterms:W3CDTF">2019-06-06T08:45:00Z</dcterms:created>
  <dcterms:modified xsi:type="dcterms:W3CDTF">2020-12-22T10:50:00Z</dcterms:modified>
</cp:coreProperties>
</file>